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0001094038</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jc w:val="center"/>
              <w:ind w:left="272"/>
              <w:spacing w:after="0"/>
              <w:rPr>
                <w:sz w:val="20"/>
                <w:szCs w:val="20"/>
                <w:color w:val="auto"/>
              </w:rPr>
            </w:pPr>
            <w:r>
              <w:rPr>
                <w:rFonts w:ascii="Arial" w:cs="Arial" w:eastAsia="Arial" w:hAnsi="Arial"/>
                <w:sz w:val="22"/>
                <w:szCs w:val="22"/>
                <w:color w:val="auto"/>
                <w:w w:val="93"/>
              </w:rPr>
              <w:t>GENEMAX CORP</w:t>
            </w: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gridSpan w:val="3"/>
          </w:tcPr>
          <w:p>
            <w:pPr>
              <w:jc w:val="center"/>
              <w:ind w:left="252"/>
              <w:spacing w:after="0"/>
              <w:rPr>
                <w:sz w:val="20"/>
                <w:szCs w:val="20"/>
                <w:color w:val="auto"/>
              </w:rPr>
            </w:pPr>
            <w:r>
              <w:rPr>
                <w:rFonts w:ascii="Arial" w:cs="Arial" w:eastAsia="Arial" w:hAnsi="Arial"/>
                <w:sz w:val="22"/>
                <w:szCs w:val="22"/>
                <w:color w:val="auto"/>
                <w:w w:val="92"/>
              </w:rPr>
              <w:t>EDUVERSE COM</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800 Bellevue Way NE, Suite 400</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Bellvue</w:t>
            </w:r>
          </w:p>
        </w:tc>
        <w:tc>
          <w:tcPr>
            <w:tcW w:w="1600" w:type="dxa"/>
            <w:vAlign w:val="bottom"/>
            <w:gridSpan w:val="2"/>
          </w:tcPr>
          <w:p>
            <w:pPr>
              <w:spacing w:after="0"/>
              <w:rPr>
                <w:sz w:val="20"/>
                <w:szCs w:val="20"/>
                <w:color w:val="auto"/>
              </w:rPr>
            </w:pPr>
            <w:r>
              <w:rPr>
                <w:rFonts w:ascii="Arial" w:cs="Arial" w:eastAsia="Arial" w:hAnsi="Arial"/>
                <w:sz w:val="22"/>
                <w:szCs w:val="22"/>
                <w:color w:val="auto"/>
              </w:rPr>
              <w:t>WASHINGTON</w:t>
            </w:r>
          </w:p>
        </w:tc>
        <w:tc>
          <w:tcPr>
            <w:tcW w:w="94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98004</w:t>
            </w:r>
          </w:p>
        </w:tc>
        <w:tc>
          <w:tcPr>
            <w:tcW w:w="10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604-264-8274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Corin</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Denis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800 Bellevue Way, NE, Suite 400</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Bellevue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WASHINGTON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98004</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Wilson</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Glynn</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gridSpan w:val="3"/>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800 Bellevue Way, NE, Suite 400</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Bellevue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WASHINGTON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22"/>
                <w:szCs w:val="22"/>
                <w:color w:val="auto"/>
              </w:rPr>
              <w:t>98004</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Moore</w:t>
      </w:r>
      <w:r>
        <w:rPr>
          <w:sz w:val="20"/>
          <w:szCs w:val="20"/>
          <w:color w:val="auto"/>
        </w:rPr>
        <w:tab/>
      </w:r>
      <w:r>
        <w:rPr>
          <w:rFonts w:ascii="Arial" w:cs="Arial" w:eastAsia="Arial" w:hAnsi="Arial"/>
          <w:sz w:val="22"/>
          <w:szCs w:val="22"/>
          <w:color w:val="auto"/>
        </w:rPr>
        <w:t>Tracy</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800 Bellevue Way, NE, Suite 400</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Bellevue</w:t>
      </w:r>
      <w:r>
        <w:rPr>
          <w:sz w:val="20"/>
          <w:szCs w:val="20"/>
          <w:color w:val="auto"/>
        </w:rPr>
        <w:tab/>
      </w:r>
      <w:r>
        <w:rPr>
          <w:rFonts w:ascii="Arial" w:cs="Arial" w:eastAsia="Arial" w:hAnsi="Arial"/>
          <w:sz w:val="22"/>
          <w:szCs w:val="22"/>
          <w:color w:val="auto"/>
        </w:rPr>
        <w:t>WASHINGTON</w:t>
      </w:r>
      <w:r>
        <w:rPr>
          <w:sz w:val="20"/>
          <w:szCs w:val="20"/>
          <w:color w:val="auto"/>
        </w:rPr>
        <w:tab/>
      </w:r>
      <w:r>
        <w:rPr>
          <w:rFonts w:ascii="Arial" w:cs="Arial" w:eastAsia="Arial" w:hAnsi="Arial"/>
          <w:sz w:val="19"/>
          <w:szCs w:val="19"/>
          <w:color w:val="auto"/>
        </w:rPr>
        <w:t>98004</w:t>
      </w:r>
    </w:p>
    <w:p>
      <w:pPr>
        <w:spacing w:after="0" w:line="65" w:lineRule="exact"/>
        <w:rPr>
          <w:sz w:val="20"/>
          <w:szCs w:val="20"/>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40"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40"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78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78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38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380" w:type="dxa"/>
            <w:vAlign w:val="bottom"/>
            <w:gridSpan w:val="2"/>
          </w:tcPr>
          <w:p>
            <w:pPr>
              <w:ind w:left="820"/>
              <w:spacing w:after="0"/>
              <w:rPr>
                <w:sz w:val="20"/>
                <w:szCs w:val="20"/>
                <w:color w:val="auto"/>
              </w:rPr>
            </w:pPr>
            <w:r>
              <w:rPr>
                <w:rFonts w:ascii="Arial" w:cs="Arial" w:eastAsia="Arial" w:hAnsi="Arial"/>
                <w:sz w:val="22"/>
                <w:szCs w:val="22"/>
                <w:color w:val="auto"/>
                <w:w w:val="95"/>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780" w:type="dxa"/>
            <w:vAlign w:val="bottom"/>
          </w:tcPr>
          <w:p>
            <w:pPr>
              <w:ind w:left="460"/>
              <w:spacing w:after="0"/>
              <w:rPr>
                <w:sz w:val="20"/>
                <w:szCs w:val="20"/>
                <w:color w:val="auto"/>
              </w:rPr>
            </w:pPr>
            <w:r>
              <w:rPr>
                <w:rFonts w:ascii="Arial" w:cs="Arial" w:eastAsia="Arial" w:hAnsi="Arial"/>
                <w:sz w:val="22"/>
                <w:szCs w:val="22"/>
                <w:color w:val="auto"/>
                <w:w w:val="90"/>
              </w:rPr>
              <w:t>Section 3(c)(9)</w:t>
            </w:r>
          </w:p>
        </w:tc>
      </w:tr>
    </w:tbl>
    <w:p>
      <w:pPr>
        <w:sectPr>
          <w:pgSz w:w="11900" w:h="16840" w:orient="portrait"/>
          <w:cols w:equalWidth="0" w:num="1">
            <w:col w:w="10219"/>
          </w:cols>
          <w:pgMar w:left="240" w:top="153" w:right="1440" w:bottom="0" w:gutter="0" w:footer="0" w:header="0"/>
          <w:type w:val="continuous"/>
        </w:sectPr>
      </w:pPr>
    </w:p>
    <w:bookmarkStart w:id="2" w:name="page3"/>
    <w:bookmarkEnd w:id="2"/>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3(c)(2)</w:t>
            </w:r>
          </w:p>
        </w:tc>
        <w:tc>
          <w:tcPr>
            <w:tcW w:w="4700" w:type="dxa"/>
            <w:vAlign w:val="bottom"/>
            <w:gridSpan w:val="3"/>
          </w:tcPr>
          <w:p>
            <w:pPr>
              <w:ind w:left="14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3(c)(3)</w:t>
            </w:r>
          </w:p>
        </w:tc>
        <w:tc>
          <w:tcPr>
            <w:tcW w:w="4700" w:type="dxa"/>
            <w:vAlign w:val="bottom"/>
            <w:gridSpan w:val="3"/>
          </w:tcPr>
          <w:p>
            <w:pPr>
              <w:ind w:left="18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3(c)(4)</w:t>
            </w:r>
          </w:p>
        </w:tc>
        <w:tc>
          <w:tcPr>
            <w:tcW w:w="4700" w:type="dxa"/>
            <w:vAlign w:val="bottom"/>
            <w:gridSpan w:val="3"/>
          </w:tcPr>
          <w:p>
            <w:pPr>
              <w:ind w:left="14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3(c)(5)</w:t>
            </w:r>
          </w:p>
        </w:tc>
        <w:tc>
          <w:tcPr>
            <w:tcW w:w="4700" w:type="dxa"/>
            <w:vAlign w:val="bottom"/>
            <w:gridSpan w:val="3"/>
          </w:tcPr>
          <w:p>
            <w:pPr>
              <w:ind w:left="14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jc w:val="center"/>
              <w:ind w:right="272"/>
              <w:spacing w:after="0"/>
              <w:rPr>
                <w:sz w:val="20"/>
                <w:szCs w:val="20"/>
                <w:color w:val="auto"/>
              </w:rPr>
            </w:pPr>
            <w:r>
              <w:rPr>
                <w:rFonts w:ascii="Arial" w:cs="Arial" w:eastAsia="Arial" w:hAnsi="Arial"/>
                <w:sz w:val="22"/>
                <w:szCs w:val="22"/>
                <w:color w:val="auto"/>
                <w:w w:val="90"/>
              </w:rPr>
              <w:t>Section 3(c)(6)</w:t>
            </w:r>
          </w:p>
        </w:tc>
        <w:tc>
          <w:tcPr>
            <w:tcW w:w="4700" w:type="dxa"/>
            <w:vAlign w:val="bottom"/>
            <w:gridSpan w:val="3"/>
          </w:tcPr>
          <w:p>
            <w:pPr>
              <w:ind w:left="14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gridSpan w:val="5"/>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w w:val="91"/>
              </w:rPr>
              <w:t>X New Notice  Date of First Sale 2010-05-24</w:t>
            </w:r>
          </w:p>
        </w:tc>
        <w:tc>
          <w:tcPr>
            <w:tcW w:w="200" w:type="dxa"/>
            <w:vAlign w:val="bottom"/>
          </w:tcPr>
          <w:p>
            <w:pPr>
              <w:spacing w:after="0"/>
              <w:rPr>
                <w:sz w:val="24"/>
                <w:szCs w:val="24"/>
                <w:color w:val="auto"/>
              </w:rPr>
            </w:pPr>
          </w:p>
        </w:tc>
        <w:tc>
          <w:tcPr>
            <w:tcW w:w="2480" w:type="dxa"/>
            <w:vAlign w:val="bottom"/>
            <w:gridSpan w:val="2"/>
          </w:tcPr>
          <w:p>
            <w:pPr>
              <w:jc w:val="center"/>
              <w:ind w:right="252"/>
              <w:spacing w:after="0"/>
              <w:rPr>
                <w:sz w:val="20"/>
                <w:szCs w:val="20"/>
                <w:color w:val="auto"/>
              </w:rPr>
            </w:pPr>
            <w:r>
              <w:rPr>
                <w:rFonts w:ascii="Arial" w:cs="Arial" w:eastAsia="Arial" w:hAnsi="Arial"/>
                <w:sz w:val="22"/>
                <w:szCs w:val="22"/>
                <w:color w:val="auto"/>
                <w:w w:val="88"/>
              </w:rPr>
              <w:t>First Sale Yet to Occur</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8"/>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5740" w:type="dxa"/>
            <w:vAlign w:val="bottom"/>
            <w:gridSpan w:val="7"/>
          </w:tcPr>
          <w:p>
            <w:pPr>
              <w:spacing w:after="0" w:line="354" w:lineRule="exact"/>
              <w:rPr>
                <w:sz w:val="20"/>
                <w:szCs w:val="20"/>
                <w:color w:val="auto"/>
              </w:rPr>
            </w:pPr>
            <w:r>
              <w:rPr>
                <w:rFonts w:ascii="Arial" w:cs="Arial" w:eastAsia="Arial" w:hAnsi="Arial"/>
                <w:sz w:val="41"/>
                <w:szCs w:val="41"/>
                <w:color w:val="auto"/>
                <w:w w:val="97"/>
                <w:vertAlign w:val="subscript"/>
              </w:rPr>
              <w:t>X</w:t>
            </w:r>
            <w:r>
              <w:rPr>
                <w:rFonts w:ascii="Arial" w:cs="Arial" w:eastAsia="Arial" w:hAnsi="Arial"/>
                <w:sz w:val="21"/>
                <w:szCs w:val="21"/>
                <w:color w:val="auto"/>
                <w:w w:val="97"/>
              </w:rPr>
              <w:t xml:space="preserve"> Security to be Acquired Upon Exercise of Option, Warrant or</w:t>
            </w:r>
          </w:p>
        </w:tc>
        <w:tc>
          <w:tcPr>
            <w:tcW w:w="1660" w:type="dxa"/>
            <w:vAlign w:val="bottom"/>
            <w:gridSpan w:val="2"/>
          </w:tcPr>
          <w:p>
            <w:pPr>
              <w:ind w:left="14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60" w:type="dxa"/>
            <w:vAlign w:val="bottom"/>
            <w:gridSpan w:val="4"/>
          </w:tcPr>
          <w:p>
            <w:pPr>
              <w:ind w:left="18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0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10"/>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Olympus Securities LLC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960"/>
              <w:spacing w:after="0"/>
              <w:rPr>
                <w:sz w:val="20"/>
                <w:szCs w:val="20"/>
                <w:color w:val="auto"/>
              </w:rPr>
            </w:pPr>
            <w:r>
              <w:rPr>
                <w:rFonts w:ascii="Arial" w:cs="Arial" w:eastAsia="Arial" w:hAnsi="Arial"/>
                <w:sz w:val="22"/>
                <w:szCs w:val="22"/>
                <w:color w:val="auto"/>
              </w:rPr>
              <w:t>114050</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7180" w:type="dxa"/>
            <w:vAlign w:val="bottom"/>
            <w:gridSpan w:val="5"/>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ind w:left="960"/>
              <w:spacing w:after="0"/>
              <w:rPr>
                <w:sz w:val="20"/>
                <w:szCs w:val="20"/>
                <w:color w:val="auto"/>
              </w:rPr>
            </w:pPr>
            <w:r>
              <w:rPr>
                <w:rFonts w:ascii="Arial" w:cs="Arial" w:eastAsia="Arial" w:hAnsi="Arial"/>
                <w:sz w:val="22"/>
                <w:szCs w:val="22"/>
                <w:color w:val="auto"/>
              </w:rPr>
              <w:t>None</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00" w:type="dxa"/>
            <w:vAlign w:val="bottom"/>
            <w:gridSpan w:val="3"/>
          </w:tcPr>
          <w:p>
            <w:pPr>
              <w:ind w:left="6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170 Changebridge Road</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3"/>
          </w:tcPr>
          <w:p>
            <w:pPr>
              <w:ind w:left="9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Montville</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960"/>
              <w:spacing w:after="0"/>
              <w:rPr>
                <w:sz w:val="20"/>
                <w:szCs w:val="20"/>
                <w:color w:val="auto"/>
              </w:rPr>
            </w:pPr>
            <w:r>
              <w:rPr>
                <w:rFonts w:ascii="Arial" w:cs="Arial" w:eastAsia="Arial" w:hAnsi="Arial"/>
                <w:sz w:val="22"/>
                <w:szCs w:val="22"/>
                <w:color w:val="auto"/>
              </w:rPr>
              <w:t>NEW JERSEY</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07045</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20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20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116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NEW YORK</w:t>
            </w:r>
          </w:p>
        </w:tc>
        <w:tc>
          <w:tcPr>
            <w:tcW w:w="116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$1,275,000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$1,275,000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-1638935</wp:posOffset>
            </wp:positionV>
            <wp:extent cx="59690" cy="471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47117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-1638935</wp:posOffset>
            </wp:positionV>
            <wp:extent cx="59690" cy="471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47117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72" w:orient="portrait"/>
          <w:cols w:equalWidth="0" w:num="1">
            <w:col w:w="11420"/>
          </w:cols>
          <w:pgMar w:left="240" w:top="172" w:right="239"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280" w:type="dxa"/>
            <w:vAlign w:val="bottom"/>
          </w:tcPr>
          <w:p>
            <w:pPr>
              <w:jc w:val="right"/>
              <w:spacing w:after="0"/>
              <w:rPr>
                <w:sz w:val="20"/>
                <w:szCs w:val="20"/>
                <w:color w:val="auto"/>
              </w:rPr>
            </w:pPr>
            <w:r>
              <w:rPr>
                <w:rFonts w:ascii="Arial" w:cs="Arial" w:eastAsia="Arial" w:hAnsi="Arial"/>
                <w:sz w:val="22"/>
                <w:szCs w:val="22"/>
                <w:color w:val="auto"/>
              </w:rPr>
              <w:t>$0</w:t>
            </w:r>
          </w:p>
        </w:tc>
        <w:tc>
          <w:tcPr>
            <w:tcW w:w="580" w:type="dxa"/>
            <w:vAlign w:val="bottom"/>
          </w:tcPr>
          <w:p>
            <w:pPr>
              <w:ind w:left="20"/>
              <w:spacing w:after="0"/>
              <w:rPr>
                <w:sz w:val="20"/>
                <w:szCs w:val="20"/>
                <w:color w:val="auto"/>
              </w:rPr>
            </w:pPr>
            <w:r>
              <w:rPr>
                <w:rFonts w:ascii="Arial" w:cs="Arial" w:eastAsia="Arial" w:hAnsi="Arial"/>
                <w:sz w:val="22"/>
                <w:szCs w:val="22"/>
                <w:color w:val="auto"/>
              </w:rPr>
              <w:t>USD</w:t>
            </w:r>
          </w:p>
        </w:tc>
        <w:tc>
          <w:tcPr>
            <w:tcW w:w="900" w:type="dxa"/>
            <w:vAlign w:val="bottom"/>
          </w:tcPr>
          <w:p>
            <w:pPr>
              <w:ind w:left="140"/>
              <w:spacing w:after="0"/>
              <w:rPr>
                <w:sz w:val="20"/>
                <w:szCs w:val="20"/>
                <w:color w:val="auto"/>
              </w:rPr>
            </w:pPr>
            <w:r>
              <w:rPr>
                <w:rFonts w:ascii="Arial" w:cs="Arial" w:eastAsia="Arial" w:hAnsi="Arial"/>
                <w:sz w:val="22"/>
                <w:szCs w:val="22"/>
                <w:color w:val="auto"/>
                <w:w w:val="86"/>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280" w:type="dxa"/>
            <w:vAlign w:val="bottom"/>
          </w:tcPr>
          <w:p>
            <w:pPr>
              <w:jc w:val="right"/>
              <w:spacing w:after="0"/>
              <w:rPr>
                <w:sz w:val="20"/>
                <w:szCs w:val="20"/>
                <w:color w:val="auto"/>
              </w:rPr>
            </w:pPr>
            <w:r>
              <w:rPr>
                <w:rFonts w:ascii="Arial" w:cs="Arial" w:eastAsia="Arial" w:hAnsi="Arial"/>
                <w:sz w:val="22"/>
                <w:szCs w:val="22"/>
                <w:color w:val="auto"/>
              </w:rPr>
              <w:t>$64,000</w:t>
            </w:r>
          </w:p>
        </w:tc>
        <w:tc>
          <w:tcPr>
            <w:tcW w:w="580" w:type="dxa"/>
            <w:vAlign w:val="bottom"/>
          </w:tcPr>
          <w:p>
            <w:pPr>
              <w:ind w:left="20"/>
              <w:spacing w:after="0"/>
              <w:rPr>
                <w:sz w:val="20"/>
                <w:szCs w:val="20"/>
                <w:color w:val="auto"/>
              </w:rPr>
            </w:pPr>
            <w:r>
              <w:rPr>
                <w:rFonts w:ascii="Arial" w:cs="Arial" w:eastAsia="Arial" w:hAnsi="Arial"/>
                <w:sz w:val="22"/>
                <w:szCs w:val="22"/>
                <w:color w:val="auto"/>
              </w:rPr>
              <w:t>USD</w:t>
            </w:r>
          </w:p>
        </w:tc>
        <w:tc>
          <w:tcPr>
            <w:tcW w:w="900" w:type="dxa"/>
            <w:vAlign w:val="bottom"/>
          </w:tcPr>
          <w:p>
            <w:pPr>
              <w:ind w:left="140"/>
              <w:spacing w:after="0"/>
              <w:rPr>
                <w:sz w:val="20"/>
                <w:szCs w:val="20"/>
                <w:color w:val="auto"/>
              </w:rPr>
            </w:pPr>
            <w:r>
              <w:rPr>
                <w:rFonts w:ascii="Arial" w:cs="Arial" w:eastAsia="Arial" w:hAnsi="Arial"/>
                <w:sz w:val="22"/>
                <w:szCs w:val="22"/>
                <w:color w:val="auto"/>
                <w:w w:val="86"/>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The Company paid Olympus Securities LLC $64,000 as placement agent fees and issued them warrants to purchase up to 1,400,000 shares of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$140,000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TAPIMMUNE INC</w:t>
            </w: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Denis Corin</w:t>
            </w:r>
          </w:p>
        </w:tc>
        <w:tc>
          <w:tcPr>
            <w:tcW w:w="4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Denis Corin</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22"/>
                <w:szCs w:val="22"/>
                <w:color w:val="auto"/>
                <w:w w:val="90"/>
              </w:rPr>
              <w:t>2010-06-02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sectPr>
      </w:pPr>
    </w:p>
    <w:bookmarkStart w:id="4" w:name="page5"/>
    <w:bookmarkEnd w:id="4"/>
    <w:p>
      <w:pPr>
        <w:ind w:left="-8" w:firstLine="8"/>
        <w:spacing w:after="0" w:line="235" w:lineRule="auto"/>
        <w:tabs>
          <w:tab w:leader="none" w:pos="15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0"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2020-02-25T21:07:09Z</dcterms:created>
  <dcterms:modified xsi:type="dcterms:W3CDTF">2020-02-25T21:07:09Z</dcterms:modified>
</cp:coreProperties>
</file>