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203200</wp:posOffset>
            </wp:positionH>
            <wp:positionV relativeFrom="page">
              <wp:posOffset>326390</wp:posOffset>
            </wp:positionV>
            <wp:extent cx="7143115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203200</wp:posOffset>
            </wp:positionH>
            <wp:positionV relativeFrom="page">
              <wp:posOffset>358140</wp:posOffset>
            </wp:positionV>
            <wp:extent cx="714311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SCHEDULE 14A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Proxy Statement Pursuant to Section 14(a) of the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(Amendment No.)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199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07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Pursuant to §240.14a-12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ind w:left="3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Marker Therapeutics, Inc.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Registrant as Specified In Its Charter)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203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170815</wp:posOffset>
            </wp:positionV>
            <wp:extent cx="714311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194945</wp:posOffset>
            </wp:positionV>
            <wp:extent cx="7143115" cy="15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637540</wp:posOffset>
            </wp:positionV>
            <wp:extent cx="714311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0"/>
          </w:cols>
          <w:pgMar w:left="320" w:top="805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266065</wp:posOffset>
            </wp:positionH>
            <wp:positionV relativeFrom="page">
              <wp:posOffset>421005</wp:posOffset>
            </wp:positionV>
            <wp:extent cx="6889750" cy="9041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0" cy="904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266065</wp:posOffset>
            </wp:positionH>
            <wp:positionV relativeFrom="page">
              <wp:posOffset>88900</wp:posOffset>
            </wp:positionV>
            <wp:extent cx="6889750" cy="9041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0" cy="904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2025-04-24T15:53:57Z</dcterms:created>
  <dcterms:modified xsi:type="dcterms:W3CDTF">2025-04-24T15:53:57Z</dcterms:modified>
</cp:coreProperties>
</file>