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2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restart"/>
          </w:tcPr>
          <w:p>
            <w:pPr>
              <w:jc w:val="center"/>
              <w:ind w:right="4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23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22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ELMS STEVE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MARKER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4551 KENNEDY COMMERCE DRIVE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7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2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6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This option vests on June 6, 2024, subject to the Reporting Person's continued service as a director through the vesting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Michael Loiacono,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-6985000</wp:posOffset>
            </wp:positionV>
            <wp:extent cx="7045325" cy="5863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6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50195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2023-06-08T20:39:29Z</dcterms:created>
  <dcterms:modified xsi:type="dcterms:W3CDTF">2023-06-08T20:39:29Z</dcterms:modified>
</cp:coreProperties>
</file>